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hinchinbrook-profile"/>
    <w:p>
      <w:pPr>
        <w:pStyle w:val="Heading1"/>
      </w:pPr>
      <w:r>
        <w:t xml:space="preserve">Hinchinbrook Profile</w:t>
      </w:r>
    </w:p>
    <w:p>
      <w:pPr>
        <w:pStyle w:val="FirstParagraph"/>
      </w:pPr>
      <w:r>
        <w:t xml:space="preserve">Report generated on 02 January 2025.</w:t>
      </w:r>
    </w:p>
    <w:bookmarkStart w:id="20" w:name="overview"/>
    <w:p>
      <w:pPr>
        <w:pStyle w:val="Heading2"/>
      </w:pPr>
      <w:r>
        <w:t xml:space="preserve">Overview</w:t>
      </w:r>
    </w:p>
    <w:p>
      <w:pPr>
        <w:pStyle w:val="FirstParagraph"/>
      </w:pPr>
      <w:r>
        <w:rPr>
          <w:bCs/>
          <w:b/>
        </w:rPr>
        <w:t xml:space="preserve">Total Area:</w:t>
      </w:r>
      <w:r>
        <w:t xml:space="preserve"> </w:t>
      </w:r>
      <w:r>
        <w:t xml:space="preserve">2,807 sqkm          </w:t>
      </w:r>
      <w:r>
        <w:rPr>
          <w:bCs/>
          <w:b/>
        </w:rPr>
        <w:t xml:space="preserve">Population:</w:t>
      </w:r>
      <w:r>
        <w:t xml:space="preserve"> </w:t>
      </w:r>
      <w:r>
        <w:t xml:space="preserve">11,090          </w:t>
      </w:r>
      <w:r>
        <w:rPr>
          <w:bCs/>
          <w:b/>
        </w:rPr>
        <w:t xml:space="preserve">Major Town:</w:t>
      </w:r>
      <w:r>
        <w:t xml:space="preserve"> </w:t>
      </w:r>
      <w:r>
        <w:t xml:space="preserve">Ingham</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5,331</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Hinchinbrook</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536,840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337,180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177,500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139,030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$47,235          </w:t>
      </w:r>
      <w:r>
        <w:rPr>
          <w:bCs/>
          <w:b/>
        </w:rPr>
        <w:t xml:space="preserve">Gross Regional Product:</w:t>
      </w:r>
      <w:r>
        <w:t xml:space="preserve"> </w:t>
      </w:r>
      <w:r>
        <w:t xml:space="preserve">$673 Million          </w:t>
      </w:r>
      <w:r>
        <w:rPr>
          <w:bCs/>
          <w:b/>
        </w:rPr>
        <w:t xml:space="preserve">Employed Residents:</w:t>
      </w:r>
      <w:r>
        <w:t xml:space="preserve"> </w:t>
      </w:r>
      <w:r>
        <w:t xml:space="preserve">5,368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706</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697</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645</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504</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452</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1,323</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1102 - Tropical Cyclone Kirrily, associated rainfall and flooding (25 January - 26 February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1088 - Tropical Cyclone Jasper, associated rainfall and flooding (13 - 28 December 2023)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bl>
    <w:bookmarkStart w:id="32" w:name="section-5"/>
    <w:p>
      <w:pPr>
        <w:pStyle w:val="Heading5"/>
      </w:pPr>
    </w:p>
    <w:bookmarkEnd w:id="32"/>
    <w:bookmarkEnd w:id="33"/>
    <w:bookmarkStart w:id="37"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7,415,578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End w:id="37"/>
    <w:bookmarkStart w:id="39"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National Flood Mitigation Infrastructure Program - Round 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5,753,667</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Coastal and Estuarine Risk Mitigation Program</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93,375</w:t>
            </w:r>
          </w:p>
        </w:tc>
      </w:tr>
    </w:tbl>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20,255,000</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2025-01-02T01:49:19Z</dcterms:created>
  <dcterms:modified xsi:type="dcterms:W3CDTF">2025-01-02T01:49:19Z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