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kyogle-profile"/>
    <w:p>
      <w:pPr>
        <w:pStyle w:val="Heading1"/>
      </w:pPr>
      <w:r>
        <w:t xml:space="preserve">Kyogle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3,584 sqkm          </w:t>
      </w:r>
      <w:r>
        <w:rPr>
          <w:bCs/>
          <w:b/>
        </w:rPr>
        <w:t xml:space="preserve">Population:</w:t>
      </w:r>
      <w:r>
        <w:t xml:space="preserve"> </w:t>
      </w:r>
      <w:r>
        <w:t xml:space="preserve">9,418          </w:t>
      </w:r>
      <w:r>
        <w:rPr>
          <w:bCs/>
          <w:b/>
        </w:rPr>
        <w:t xml:space="preserve">Major Town:</w:t>
      </w:r>
      <w:r>
        <w:t xml:space="preserve"> </w:t>
      </w:r>
      <w:r>
        <w:t xml:space="preserve">Kyogle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4,448</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Kyogle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$33,609          </w:t>
      </w:r>
      <w:r>
        <w:rPr>
          <w:bCs/>
          <w:b/>
        </w:rPr>
        <w:t xml:space="preserve">Gross Regional Product:</w:t>
      </w:r>
      <w:r>
        <w:t xml:space="preserve"> </w:t>
      </w:r>
      <w:r>
        <w:t xml:space="preserve">$428 Million          </w:t>
      </w:r>
      <w:r>
        <w:rPr>
          <w:bCs/>
          <w:b/>
        </w:rPr>
        <w:t xml:space="preserve">Employed Residents:</w:t>
      </w:r>
      <w:r>
        <w:t xml:space="preserve"> </w:t>
      </w:r>
      <w:r>
        <w:t xml:space="preserve">4,053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1,180</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1075 - Far North NSW Bushfires (13 October 2023 onwards)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1034 - NSW Flooding (14 September 2022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1012 - NSW Severe Weather and Flooding (22 February 2022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987 - NSW Severe Weather and Flooding from 9 November 2021 onwards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7"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relief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718,746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 (DRA)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623,777</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Supplementary - 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4,943,200</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2,568,200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11,493,563</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Landholder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1,682,944</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Top-Up - Disaster recovery allowance (DRA)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End w:id="37"/>
    <w:bookmarkStart w:id="39"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Recovery and Resilience Program - New South Wales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75,000,000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Northern Rivers Recovery and Resilience Program 22/23 (Tranche2 )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11,650,000</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Northern Rivers Recovery and Resilience Program 22/23 (Tranche1 )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8,000,000</w:t>
            </w:r>
          </w:p>
        </w:tc>
      </w:tr>
    </w:tbl>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5,594,022</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2024-09-03T08:55:00Z</dcterms:created>
  <dcterms:modified xsi:type="dcterms:W3CDTF">2024-09-03T08:55:00Z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