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greater-bendigo-profile"/>
    <w:p>
      <w:pPr>
        <w:pStyle w:val="Heading1"/>
      </w:pPr>
      <w:r>
        <w:t xml:space="preserve">Greater Bendigo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3,000 sqkm          </w:t>
      </w:r>
      <w:r>
        <w:rPr>
          <w:bCs/>
          <w:b/>
        </w:rPr>
        <w:t xml:space="preserve">Population:</w:t>
      </w:r>
      <w:r>
        <w:t xml:space="preserve"> </w:t>
      </w:r>
      <w:r>
        <w:t xml:space="preserve">122,551          </w:t>
      </w:r>
      <w:r>
        <w:rPr>
          <w:bCs/>
          <w:b/>
        </w:rPr>
        <w:t xml:space="preserve">Major Town:</w:t>
      </w:r>
      <w:r>
        <w:t xml:space="preserve"> </w:t>
      </w:r>
      <w:r>
        <w:t xml:space="preserve">Bendigo</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62,636</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Greater Bendigo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$49,246          </w:t>
      </w:r>
      <w:r>
        <w:rPr>
          <w:bCs/>
          <w:b/>
        </w:rPr>
        <w:t xml:space="preserve">Gross Regional Product:</w:t>
      </w:r>
      <w:r>
        <w:t xml:space="preserve"> </w:t>
      </w:r>
      <w:r>
        <w:t xml:space="preserve">$8,483 Million          </w:t>
      </w:r>
      <w:r>
        <w:rPr>
          <w:bCs/>
          <w:b/>
        </w:rPr>
        <w:t xml:space="preserve">Employed Residents:</w:t>
      </w:r>
      <w:r>
        <w:t xml:space="preserve"> </w:t>
      </w:r>
      <w:r>
        <w:t xml:space="preserve">63,664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13,012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5,879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5,706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4,998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4,842</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8,789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9,029</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1096 - Victorian Floods and Storms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$5k Community Sport and RecClub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600,000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565,097</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4,388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5,019,000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3,521,696</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291,065</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2024-09-03T09:00:11Z</dcterms:created>
  <dcterms:modified xsi:type="dcterms:W3CDTF">2024-09-03T09:00:11Z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