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derby-west-kimberley-profile"/>
    <w:p>
      <w:pPr>
        <w:pStyle w:val="Heading1"/>
      </w:pPr>
      <w:r>
        <w:t xml:space="preserve">Derby-West Kimberley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119,731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8,411          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Derby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3,437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Derby-West Kimberley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6.8%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3.9%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1.7%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1.5%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$59,440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$1,339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2,579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932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497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447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256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252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231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242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1044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1044 - Ex TC Ellie and associated flooding (28 December 2022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Cyclone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1013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1013 - Tropical Low and Associated Flooding in the Kimberley Region (1-4 February 2022)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Australian Government Disaster Recovery Payments (AGDRP)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2,244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6,529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2,699,400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197,957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2024-09-03T09:15:22Z</dcterms:created>
  <dcterms:modified xsi:type="dcterms:W3CDTF">2024-09-03T09:15:22Z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